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0"/>
        </w:tabs>
        <w:autoSpaceDE w:val="0"/>
        <w:autoSpaceDN w:val="0"/>
        <w:adjustRightInd w:val="0"/>
        <w:spacing w:before="0" w:after="0" w:line="360" w:lineRule="auto"/>
        <w:jc w:val="center"/>
        <w:rPr>
          <w:rFonts w:ascii="华文中宋" w:hAnsi="华文中宋" w:eastAsia="华文中宋"/>
        </w:rPr>
      </w:pPr>
      <w:bookmarkStart w:id="0" w:name="_Toc28359042"/>
      <w:bookmarkStart w:id="1" w:name="_Toc35393832"/>
      <w:r>
        <w:rPr>
          <w:rFonts w:hint="eastAsia" w:ascii="华文中宋" w:hAnsi="华文中宋" w:eastAsia="华文中宋" w:cs="华文中宋"/>
        </w:rPr>
        <w:t>山西大学互联网专线租赁服务项目</w:t>
      </w:r>
      <w:r>
        <w:rPr>
          <w:rFonts w:hint="eastAsia" w:ascii="华文中宋" w:hAnsi="华文中宋" w:eastAsia="华文中宋"/>
        </w:rPr>
        <w:t>（</w:t>
      </w:r>
      <w:r>
        <w:rPr>
          <w:rFonts w:hint="eastAsia" w:ascii="华文中宋" w:hAnsi="华文中宋" w:eastAsia="华文中宋"/>
          <w:color w:val="FF0000"/>
        </w:rPr>
        <w:t>SDDY-210</w:t>
      </w:r>
      <w:r>
        <w:rPr>
          <w:rFonts w:hint="eastAsia" w:ascii="华文中宋" w:hAnsi="华文中宋" w:eastAsia="华文中宋"/>
          <w:color w:val="FF0000"/>
          <w:lang w:val="en-US" w:eastAsia="zh-CN"/>
        </w:rPr>
        <w:t>10</w:t>
      </w:r>
      <w:r>
        <w:rPr>
          <w:rFonts w:hint="eastAsia" w:ascii="华文中宋" w:hAnsi="华文中宋" w:eastAsia="华文中宋"/>
        </w:rPr>
        <w:t xml:space="preserve">）            </w:t>
      </w:r>
    </w:p>
    <w:p>
      <w:pPr>
        <w:pStyle w:val="2"/>
        <w:tabs>
          <w:tab w:val="left" w:pos="0"/>
        </w:tabs>
        <w:autoSpaceDE w:val="0"/>
        <w:autoSpaceDN w:val="0"/>
        <w:adjustRightInd w:val="0"/>
        <w:spacing w:before="0" w:after="0" w:line="360" w:lineRule="auto"/>
        <w:ind w:firstLine="2202" w:firstLineChars="500"/>
        <w:rPr>
          <w:rFonts w:ascii="华文中宋" w:hAnsi="华文中宋" w:eastAsia="华文中宋"/>
        </w:rPr>
      </w:pPr>
      <w:r>
        <w:rPr>
          <w:rFonts w:hint="eastAsia" w:ascii="华文中宋" w:hAnsi="华文中宋" w:eastAsia="华文中宋"/>
        </w:rPr>
        <w:t>单一来源征求意见公示</w:t>
      </w:r>
      <w:bookmarkEnd w:id="0"/>
      <w:bookmarkEnd w:id="1"/>
    </w:p>
    <w:p>
      <w:pPr>
        <w:rPr>
          <w:rFonts w:ascii="黑体" w:hAnsi="黑体" w:eastAsia="黑体"/>
          <w:sz w:val="28"/>
          <w:szCs w:val="28"/>
        </w:rPr>
      </w:pPr>
      <w:r>
        <w:rPr>
          <w:rFonts w:hint="eastAsia" w:ascii="黑体" w:hAnsi="黑体" w:eastAsia="黑体"/>
          <w:sz w:val="28"/>
          <w:szCs w:val="28"/>
        </w:rPr>
        <w:t>一、项目信息</w:t>
      </w:r>
    </w:p>
    <w:p>
      <w:pPr>
        <w:ind w:firstLine="560" w:firstLineChars="200"/>
        <w:rPr>
          <w:rFonts w:ascii="仿宋" w:hAnsi="仿宋" w:eastAsia="仿宋"/>
          <w:sz w:val="28"/>
          <w:szCs w:val="28"/>
          <w:u w:val="single"/>
        </w:rPr>
      </w:pPr>
      <w:r>
        <w:rPr>
          <w:rFonts w:hint="eastAsia" w:ascii="仿宋" w:hAnsi="仿宋" w:eastAsia="仿宋"/>
          <w:sz w:val="28"/>
          <w:szCs w:val="28"/>
        </w:rPr>
        <w:t>采购人：</w:t>
      </w:r>
      <w:r>
        <w:rPr>
          <w:rFonts w:hint="eastAsia" w:ascii="仿宋" w:hAnsi="仿宋" w:eastAsia="仿宋"/>
          <w:sz w:val="28"/>
          <w:szCs w:val="28"/>
          <w:u w:val="single"/>
        </w:rPr>
        <w:t>山西大学</w:t>
      </w:r>
    </w:p>
    <w:p>
      <w:pPr>
        <w:ind w:firstLine="560" w:firstLineChars="200"/>
        <w:rPr>
          <w:rFonts w:hint="default" w:eastAsia="宋体"/>
          <w:sz w:val="28"/>
          <w:szCs w:val="28"/>
          <w:lang w:val="en-US" w:eastAsia="zh-CN"/>
        </w:rPr>
      </w:pPr>
      <w:r>
        <w:rPr>
          <w:rFonts w:hint="eastAsia" w:ascii="仿宋" w:hAnsi="仿宋" w:eastAsia="仿宋"/>
          <w:sz w:val="28"/>
          <w:szCs w:val="28"/>
        </w:rPr>
        <w:t>项目名称：</w:t>
      </w:r>
      <w:r>
        <w:rPr>
          <w:rFonts w:hint="eastAsia"/>
          <w:sz w:val="28"/>
          <w:szCs w:val="28"/>
          <w:u w:val="single"/>
        </w:rPr>
        <w:t>山西大学互联网专线租赁服务项目</w:t>
      </w:r>
      <w:r>
        <w:rPr>
          <w:rFonts w:hint="eastAsia"/>
          <w:sz w:val="28"/>
          <w:szCs w:val="28"/>
          <w:u w:val="single"/>
          <w:lang w:val="en-US" w:eastAsia="zh-CN"/>
        </w:rPr>
        <w:t>-联通专线</w:t>
      </w:r>
    </w:p>
    <w:p>
      <w:pPr>
        <w:adjustRightInd w:val="0"/>
        <w:snapToGrid w:val="0"/>
        <w:spacing w:line="360" w:lineRule="auto"/>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拟采购的货物或服务的说明：</w:t>
      </w:r>
      <w:r>
        <w:rPr>
          <w:rFonts w:hint="eastAsia" w:ascii="仿宋" w:hAnsi="仿宋" w:eastAsia="仿宋" w:cs="仿宋"/>
          <w:sz w:val="28"/>
          <w:szCs w:val="28"/>
        </w:rPr>
        <w:t>山西大学互联网专线租赁服务项目</w:t>
      </w:r>
      <w:r>
        <w:rPr>
          <w:rFonts w:hint="eastAsia" w:ascii="仿宋" w:hAnsi="仿宋" w:eastAsia="仿宋" w:cs="仿宋"/>
          <w:sz w:val="28"/>
          <w:szCs w:val="28"/>
          <w:lang w:val="en-US" w:eastAsia="zh-CN"/>
        </w:rPr>
        <w:t>-联通专线是</w:t>
      </w:r>
      <w:r>
        <w:rPr>
          <w:rFonts w:hint="eastAsia" w:ascii="仿宋" w:hAnsi="仿宋" w:eastAsia="仿宋" w:cs="仿宋"/>
          <w:sz w:val="28"/>
          <w:szCs w:val="28"/>
        </w:rPr>
        <w:t>山西大学互联网专线-公网总出口、坞城校区至大东关校区裸光纤、坞城校区至太原理工大学山西省教育网节点裸光纤</w:t>
      </w:r>
      <w:r>
        <w:rPr>
          <w:rFonts w:hint="eastAsia" w:ascii="仿宋" w:hAnsi="仿宋" w:eastAsia="仿宋" w:cs="仿宋"/>
          <w:sz w:val="28"/>
          <w:szCs w:val="28"/>
          <w:lang w:eastAsia="zh-CN"/>
        </w:rPr>
        <w:t>。</w:t>
      </w:r>
    </w:p>
    <w:p>
      <w:pPr>
        <w:adjustRightInd w:val="0"/>
        <w:snapToGrid w:val="0"/>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该项目已实施多年，作为我校师生访问互联网资源的主干专线，以及坞城校区与大东关校区互联互通、坞城校区与太原理工大学山西省教育网节点互联互通的基础保障，也是确保学校正常教学、科研、管理和服务的网络基础设施，是学校一切网络服务的必备前提条件。特申请此项目采用单一来源方式采购。</w:t>
      </w:r>
    </w:p>
    <w:p>
      <w:pPr>
        <w:ind w:firstLine="560" w:firstLineChars="200"/>
        <w:rPr>
          <w:rFonts w:ascii="仿宋" w:hAnsi="仿宋" w:eastAsia="仿宋" w:cs="仿宋"/>
          <w:sz w:val="28"/>
          <w:szCs w:val="28"/>
          <w:u w:val="single"/>
        </w:rPr>
      </w:pPr>
      <w:r>
        <w:rPr>
          <w:rFonts w:hint="eastAsia" w:ascii="仿宋" w:hAnsi="仿宋" w:eastAsia="仿宋" w:cs="仿宋"/>
          <w:sz w:val="28"/>
          <w:szCs w:val="28"/>
        </w:rPr>
        <w:t>拟采购的货物或服务的预算金额：</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30000元</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采用单一来源采购方式的原因及说明：</w:t>
      </w:r>
    </w:p>
    <w:p>
      <w:pPr>
        <w:widowControl/>
        <w:numPr>
          <w:ilvl w:val="0"/>
          <w:numId w:val="1"/>
        </w:numPr>
        <w:adjustRightInd w:val="0"/>
        <w:snapToGrid w:val="0"/>
        <w:spacing w:line="360" w:lineRule="auto"/>
        <w:ind w:left="1685"/>
        <w:jc w:val="left"/>
        <w:rPr>
          <w:rFonts w:ascii="仿宋" w:hAnsi="仿宋" w:eastAsia="仿宋" w:cs="仿宋"/>
          <w:kern w:val="0"/>
          <w:sz w:val="28"/>
          <w:szCs w:val="28"/>
        </w:rPr>
      </w:pPr>
      <w:r>
        <w:rPr>
          <w:rFonts w:hint="eastAsia" w:ascii="仿宋" w:hAnsi="仿宋" w:eastAsia="仿宋" w:cs="仿宋"/>
          <w:kern w:val="0"/>
          <w:sz w:val="28"/>
          <w:szCs w:val="28"/>
        </w:rPr>
        <w:t>目前学生宿舍、家属区均由中国联合网络通信有限公司太原市分公司运维，校园网必须接入中国联通太原市城域网络，方可实现教职工在家访问校园网内数字资源的目标。</w:t>
      </w:r>
    </w:p>
    <w:p>
      <w:pPr>
        <w:widowControl/>
        <w:numPr>
          <w:ilvl w:val="0"/>
          <w:numId w:val="1"/>
        </w:numPr>
        <w:adjustRightInd w:val="0"/>
        <w:snapToGrid w:val="0"/>
        <w:spacing w:line="360" w:lineRule="auto"/>
        <w:ind w:left="1685"/>
        <w:jc w:val="left"/>
        <w:rPr>
          <w:rFonts w:ascii="仿宋" w:hAnsi="仿宋" w:eastAsia="仿宋" w:cs="仿宋"/>
          <w:kern w:val="0"/>
          <w:sz w:val="28"/>
          <w:szCs w:val="28"/>
        </w:rPr>
      </w:pPr>
      <w:r>
        <w:rPr>
          <w:rFonts w:hint="eastAsia" w:ascii="仿宋" w:hAnsi="仿宋" w:eastAsia="仿宋" w:cs="仿宋"/>
          <w:kern w:val="0"/>
          <w:sz w:val="28"/>
          <w:szCs w:val="28"/>
        </w:rPr>
        <w:t>校园内网络、管线多与太原联通共建，若使用其他供应商势必造成追加的网络设备、管线建设投资，造成重复建设。</w:t>
      </w:r>
    </w:p>
    <w:p>
      <w:pPr>
        <w:widowControl/>
        <w:numPr>
          <w:ilvl w:val="0"/>
          <w:numId w:val="1"/>
        </w:numPr>
        <w:adjustRightInd w:val="0"/>
        <w:snapToGrid w:val="0"/>
        <w:spacing w:line="360" w:lineRule="auto"/>
        <w:ind w:left="1685"/>
        <w:jc w:val="left"/>
        <w:rPr>
          <w:rFonts w:ascii="仿宋" w:hAnsi="仿宋" w:eastAsia="仿宋" w:cs="仿宋"/>
          <w:kern w:val="0"/>
          <w:sz w:val="28"/>
          <w:szCs w:val="28"/>
        </w:rPr>
      </w:pPr>
      <w:r>
        <w:rPr>
          <w:rFonts w:hint="eastAsia" w:ascii="仿宋" w:hAnsi="仿宋" w:eastAsia="仿宋" w:cs="仿宋"/>
          <w:kern w:val="0"/>
          <w:sz w:val="28"/>
          <w:szCs w:val="28"/>
        </w:rPr>
        <w:t>我校购买了大量国内外电子图书等数据资源均依据专线的IP地址范围购买，不同数据资源的购买周期不一，技术上要求学校出口的IP地址范围长期稳定。</w:t>
      </w:r>
    </w:p>
    <w:p>
      <w:pPr>
        <w:numPr>
          <w:ilvl w:val="0"/>
          <w:numId w:val="1"/>
        </w:numPr>
        <w:adjustRightInd w:val="0"/>
        <w:snapToGrid w:val="0"/>
        <w:spacing w:line="360" w:lineRule="auto"/>
        <w:ind w:left="1685"/>
        <w:jc w:val="left"/>
        <w:rPr>
          <w:rFonts w:ascii="仿宋" w:hAnsi="仿宋" w:eastAsia="仿宋" w:cs="仿宋"/>
          <w:kern w:val="0"/>
          <w:sz w:val="28"/>
          <w:szCs w:val="28"/>
        </w:rPr>
      </w:pPr>
      <w:r>
        <w:rPr>
          <w:rFonts w:hint="eastAsia" w:ascii="仿宋" w:hAnsi="仿宋" w:eastAsia="仿宋" w:cs="仿宋"/>
          <w:kern w:val="0"/>
          <w:sz w:val="28"/>
          <w:szCs w:val="28"/>
        </w:rPr>
        <w:t>采用中国联合网络通信有限公司太原市分公司的互联网专线，可保证与山西大学原有校园网络一致性，满足配套服务要求。</w:t>
      </w:r>
    </w:p>
    <w:p>
      <w:pPr>
        <w:ind w:firstLine="560" w:firstLineChars="200"/>
        <w:jc w:val="left"/>
        <w:rPr>
          <w:sz w:val="28"/>
          <w:szCs w:val="24"/>
        </w:rPr>
      </w:pPr>
      <w:r>
        <w:rPr>
          <w:rFonts w:hint="eastAsia" w:ascii="仿宋" w:hAnsi="仿宋" w:eastAsia="仿宋"/>
          <w:sz w:val="28"/>
          <w:szCs w:val="28"/>
        </w:rPr>
        <w:t>因此，申请此项目以单一来源方式采购。</w:t>
      </w:r>
    </w:p>
    <w:p>
      <w:pPr>
        <w:ind w:firstLine="560" w:firstLineChars="200"/>
        <w:rPr>
          <w:rFonts w:ascii="黑体" w:hAnsi="黑体" w:eastAsia="黑体"/>
          <w:sz w:val="28"/>
          <w:szCs w:val="28"/>
        </w:rPr>
      </w:pPr>
      <w:r>
        <w:rPr>
          <w:rFonts w:hint="eastAsia" w:ascii="黑体" w:hAnsi="黑体" w:eastAsia="黑体"/>
          <w:sz w:val="28"/>
          <w:szCs w:val="28"/>
        </w:rPr>
        <w:t>二、拟定供应商信息</w:t>
      </w:r>
    </w:p>
    <w:p>
      <w:pPr>
        <w:ind w:firstLine="1400" w:firstLineChars="500"/>
        <w:rPr>
          <w:rFonts w:ascii="仿宋" w:hAnsi="仿宋" w:eastAsia="仿宋"/>
          <w:sz w:val="28"/>
          <w:szCs w:val="28"/>
          <w:u w:val="single"/>
        </w:rPr>
      </w:pPr>
      <w:r>
        <w:rPr>
          <w:rFonts w:hint="eastAsia" w:ascii="仿宋" w:hAnsi="仿宋" w:eastAsia="仿宋"/>
          <w:sz w:val="28"/>
          <w:szCs w:val="28"/>
        </w:rPr>
        <w:t>名称：</w:t>
      </w:r>
      <w:r>
        <w:rPr>
          <w:rFonts w:hint="eastAsia" w:ascii="仿宋" w:hAnsi="仿宋" w:eastAsia="仿宋"/>
          <w:sz w:val="28"/>
          <w:szCs w:val="28"/>
          <w:u w:val="single"/>
        </w:rPr>
        <w:t>中国联合网络通信有限公司太原市分公司</w:t>
      </w:r>
    </w:p>
    <w:p>
      <w:pPr>
        <w:ind w:firstLine="1400" w:firstLineChars="500"/>
        <w:rPr>
          <w:rFonts w:ascii="仿宋" w:hAnsi="仿宋" w:eastAsia="仿宋"/>
          <w:sz w:val="28"/>
          <w:szCs w:val="28"/>
          <w:u w:val="single"/>
        </w:rPr>
      </w:pPr>
      <w:r>
        <w:rPr>
          <w:rFonts w:hint="eastAsia" w:ascii="仿宋" w:hAnsi="仿宋" w:eastAsia="仿宋"/>
          <w:sz w:val="28"/>
          <w:szCs w:val="28"/>
        </w:rPr>
        <w:t>地址：</w:t>
      </w:r>
      <w:r>
        <w:rPr>
          <w:rFonts w:hint="eastAsia" w:ascii="仿宋" w:hAnsi="仿宋" w:eastAsia="仿宋"/>
          <w:sz w:val="28"/>
          <w:szCs w:val="28"/>
          <w:u w:val="single"/>
        </w:rPr>
        <w:t>太原市迎泽大街213号　</w:t>
      </w:r>
    </w:p>
    <w:p>
      <w:pPr>
        <w:ind w:firstLine="560" w:firstLineChars="200"/>
        <w:rPr>
          <w:rFonts w:ascii="黑体" w:hAnsi="黑体" w:eastAsia="黑体"/>
          <w:sz w:val="28"/>
          <w:szCs w:val="28"/>
        </w:rPr>
      </w:pPr>
      <w:r>
        <w:rPr>
          <w:rFonts w:hint="eastAsia" w:ascii="黑体" w:hAnsi="黑体" w:eastAsia="黑体"/>
          <w:sz w:val="28"/>
          <w:szCs w:val="28"/>
        </w:rPr>
        <w:t>三、公示期限</w:t>
      </w:r>
    </w:p>
    <w:p>
      <w:pPr>
        <w:pStyle w:val="12"/>
        <w:ind w:left="-10" w:leftChars="-5" w:firstLine="560"/>
        <w:rPr>
          <w:rFonts w:ascii="仿宋" w:hAnsi="仿宋" w:eastAsia="仿宋"/>
          <w:sz w:val="28"/>
          <w:szCs w:val="28"/>
        </w:rPr>
      </w:pPr>
      <w:r>
        <w:rPr>
          <w:rFonts w:hint="eastAsia" w:ascii="仿宋" w:hAnsi="仿宋" w:eastAsia="仿宋"/>
          <w:color w:val="auto"/>
          <w:sz w:val="28"/>
          <w:szCs w:val="28"/>
          <w:u w:val="single"/>
        </w:rPr>
        <w:t>2</w:t>
      </w:r>
      <w:r>
        <w:rPr>
          <w:rFonts w:ascii="仿宋" w:hAnsi="仿宋" w:eastAsia="仿宋"/>
          <w:color w:val="auto"/>
          <w:sz w:val="28"/>
          <w:szCs w:val="28"/>
          <w:u w:val="single"/>
        </w:rPr>
        <w:t>021</w:t>
      </w:r>
      <w:r>
        <w:rPr>
          <w:rFonts w:hint="eastAsia" w:ascii="仿宋" w:hAnsi="仿宋" w:eastAsia="仿宋"/>
          <w:color w:val="auto"/>
          <w:sz w:val="28"/>
          <w:szCs w:val="28"/>
          <w:u w:val="single"/>
        </w:rPr>
        <w:t>年6月</w:t>
      </w:r>
      <w:r>
        <w:rPr>
          <w:rFonts w:hint="eastAsia" w:ascii="仿宋" w:hAnsi="仿宋" w:eastAsia="仿宋"/>
          <w:color w:val="FF0000"/>
          <w:sz w:val="28"/>
          <w:szCs w:val="28"/>
          <w:u w:val="single"/>
          <w:lang w:val="en-US" w:eastAsia="zh-CN"/>
        </w:rPr>
        <w:t>18</w:t>
      </w:r>
      <w:r>
        <w:rPr>
          <w:rFonts w:hint="eastAsia" w:ascii="仿宋" w:hAnsi="仿宋" w:eastAsia="仿宋"/>
          <w:color w:val="auto"/>
          <w:sz w:val="28"/>
          <w:szCs w:val="28"/>
          <w:u w:val="single"/>
        </w:rPr>
        <w:t>日</w:t>
      </w:r>
      <w:r>
        <w:rPr>
          <w:rFonts w:hint="eastAsia" w:ascii="仿宋" w:hAnsi="仿宋" w:eastAsia="仿宋"/>
          <w:color w:val="auto"/>
          <w:sz w:val="28"/>
          <w:szCs w:val="28"/>
        </w:rPr>
        <w:t>至</w:t>
      </w:r>
      <w:r>
        <w:rPr>
          <w:rFonts w:hint="eastAsia" w:ascii="仿宋" w:hAnsi="仿宋" w:eastAsia="仿宋"/>
          <w:color w:val="auto"/>
          <w:sz w:val="28"/>
          <w:szCs w:val="28"/>
          <w:u w:val="single"/>
        </w:rPr>
        <w:t>2021年6月</w:t>
      </w:r>
      <w:r>
        <w:rPr>
          <w:rFonts w:hint="eastAsia" w:ascii="仿宋" w:hAnsi="仿宋" w:eastAsia="仿宋"/>
          <w:color w:val="FF0000"/>
          <w:sz w:val="28"/>
          <w:szCs w:val="28"/>
          <w:u w:val="single"/>
          <w:lang w:val="en-US" w:eastAsia="zh-CN"/>
        </w:rPr>
        <w:t>24</w:t>
      </w:r>
      <w:r>
        <w:rPr>
          <w:rFonts w:hint="eastAsia" w:ascii="仿宋" w:hAnsi="仿宋" w:eastAsia="仿宋"/>
          <w:color w:val="auto"/>
          <w:sz w:val="28"/>
          <w:szCs w:val="28"/>
          <w:u w:val="single"/>
        </w:rPr>
        <w:t>日</w:t>
      </w:r>
      <w:r>
        <w:rPr>
          <w:rFonts w:hint="eastAsia" w:ascii="仿宋" w:hAnsi="仿宋" w:eastAsia="仿宋"/>
          <w:iCs/>
          <w:sz w:val="28"/>
          <w:szCs w:val="28"/>
          <w:u w:val="single"/>
        </w:rPr>
        <w:t>（</w:t>
      </w:r>
      <w:r>
        <w:rPr>
          <w:rFonts w:hint="eastAsia" w:ascii="仿宋" w:hAnsi="仿宋" w:eastAsia="仿宋"/>
          <w:i/>
          <w:sz w:val="28"/>
          <w:szCs w:val="28"/>
          <w:u w:val="single"/>
        </w:rPr>
        <w:t>公示期限不得少于5个工作日</w:t>
      </w:r>
      <w:r>
        <w:rPr>
          <w:rFonts w:hint="eastAsia" w:ascii="仿宋" w:hAnsi="仿宋" w:eastAsia="仿宋"/>
          <w:iCs/>
          <w:sz w:val="28"/>
          <w:szCs w:val="28"/>
          <w:u w:val="single"/>
        </w:rPr>
        <w:t>）</w:t>
      </w:r>
      <w:bookmarkStart w:id="2" w:name="_GoBack"/>
      <w:bookmarkEnd w:id="2"/>
    </w:p>
    <w:p>
      <w:pPr>
        <w:rPr>
          <w:rFonts w:ascii="黑体" w:hAnsi="黑体" w:eastAsia="黑体"/>
          <w:sz w:val="28"/>
          <w:szCs w:val="28"/>
        </w:rPr>
      </w:pPr>
      <w:r>
        <w:rPr>
          <w:rFonts w:hint="eastAsia" w:ascii="黑体" w:hAnsi="黑体" w:eastAsia="黑体"/>
          <w:sz w:val="28"/>
          <w:szCs w:val="28"/>
        </w:rPr>
        <w:t>四、</w:t>
      </w:r>
      <w:r>
        <w:rPr>
          <w:rFonts w:ascii="黑体" w:hAnsi="黑体" w:eastAsia="黑体"/>
          <w:sz w:val="28"/>
          <w:szCs w:val="28"/>
        </w:rPr>
        <w:t>其他</w:t>
      </w:r>
      <w:r>
        <w:rPr>
          <w:rFonts w:hint="eastAsia" w:ascii="黑体" w:hAnsi="黑体" w:eastAsia="黑体"/>
          <w:sz w:val="28"/>
          <w:szCs w:val="28"/>
        </w:rPr>
        <w:t>补充事宜：</w:t>
      </w:r>
    </w:p>
    <w:p>
      <w:pPr>
        <w:rPr>
          <w:rFonts w:ascii="黑体" w:hAnsi="黑体" w:eastAsia="黑体"/>
          <w:sz w:val="28"/>
          <w:szCs w:val="28"/>
        </w:rPr>
      </w:pPr>
      <w:r>
        <w:rPr>
          <w:rFonts w:hint="eastAsia" w:ascii="黑体" w:hAnsi="黑体" w:eastAsia="黑体"/>
          <w:sz w:val="28"/>
          <w:szCs w:val="28"/>
        </w:rPr>
        <w:t>五、联系方式</w:t>
      </w:r>
    </w:p>
    <w:p>
      <w:pPr>
        <w:ind w:firstLine="565" w:firstLineChars="202"/>
        <w:rPr>
          <w:rFonts w:ascii="仿宋" w:hAnsi="仿宋" w:eastAsia="仿宋"/>
          <w:sz w:val="28"/>
          <w:szCs w:val="28"/>
        </w:rPr>
      </w:pPr>
      <w:r>
        <w:rPr>
          <w:rFonts w:hint="eastAsia" w:ascii="仿宋" w:hAnsi="仿宋" w:eastAsia="仿宋"/>
          <w:sz w:val="28"/>
          <w:szCs w:val="28"/>
        </w:rPr>
        <w:t>1.采购人</w:t>
      </w:r>
    </w:p>
    <w:p>
      <w:pPr>
        <w:ind w:firstLine="565" w:firstLineChars="202"/>
        <w:rPr>
          <w:rFonts w:ascii="仿宋" w:hAnsi="仿宋" w:eastAsia="仿宋"/>
          <w:sz w:val="28"/>
          <w:szCs w:val="28"/>
        </w:rPr>
      </w:pPr>
      <w:r>
        <w:rPr>
          <w:rFonts w:hint="eastAsia" w:ascii="仿宋" w:hAnsi="仿宋" w:eastAsia="仿宋"/>
          <w:sz w:val="28"/>
          <w:szCs w:val="28"/>
        </w:rPr>
        <w:t>联 系 人：</w:t>
      </w:r>
      <w:r>
        <w:rPr>
          <w:rFonts w:hint="eastAsia" w:ascii="仿宋" w:hAnsi="仿宋" w:eastAsia="仿宋"/>
          <w:sz w:val="28"/>
          <w:szCs w:val="28"/>
          <w:u w:val="single"/>
        </w:rPr>
        <w:t>　</w:t>
      </w:r>
      <w:r>
        <w:rPr>
          <w:rFonts w:hint="eastAsia" w:ascii="仿宋_GB2312" w:hAnsi="宋体" w:eastAsia="仿宋_GB2312" w:cs="仿宋_GB2312"/>
          <w:color w:val="000000"/>
          <w:kern w:val="0"/>
          <w:sz w:val="28"/>
          <w:szCs w:val="28"/>
          <w:u w:val="single"/>
          <w:lang w:val="zh-CN"/>
        </w:rPr>
        <w:t>范卓华</w:t>
      </w:r>
      <w:r>
        <w:rPr>
          <w:rFonts w:hint="eastAsia" w:ascii="仿宋" w:hAnsi="仿宋" w:eastAsia="仿宋"/>
          <w:sz w:val="28"/>
          <w:szCs w:val="28"/>
          <w:u w:val="single"/>
        </w:rPr>
        <w:t xml:space="preserve">　　     　　　 </w:t>
      </w:r>
    </w:p>
    <w:p>
      <w:pPr>
        <w:ind w:firstLine="565" w:firstLineChars="202"/>
        <w:rPr>
          <w:rFonts w:ascii="仿宋" w:hAnsi="仿宋" w:eastAsia="仿宋"/>
          <w:sz w:val="24"/>
          <w:szCs w:val="24"/>
        </w:rPr>
      </w:pPr>
      <w:r>
        <w:rPr>
          <w:rFonts w:hint="eastAsia" w:ascii="仿宋" w:hAnsi="仿宋" w:eastAsia="仿宋"/>
          <w:sz w:val="28"/>
          <w:szCs w:val="28"/>
        </w:rPr>
        <w:t>联系地址：</w:t>
      </w:r>
      <w:r>
        <w:rPr>
          <w:rFonts w:hint="eastAsia" w:ascii="仿宋_GB2312" w:hAnsi="宋体" w:eastAsia="仿宋_GB2312" w:cs="仿宋_GB2312"/>
          <w:color w:val="000000"/>
          <w:kern w:val="0"/>
          <w:sz w:val="28"/>
          <w:szCs w:val="28"/>
          <w:u w:val="single"/>
          <w:lang w:val="zh-CN"/>
        </w:rPr>
        <w:t>山西省太原市坞城路92号</w:t>
      </w:r>
    </w:p>
    <w:p>
      <w:pPr>
        <w:ind w:firstLine="565" w:firstLineChars="202"/>
        <w:rPr>
          <w:rFonts w:ascii="仿宋" w:hAnsi="仿宋" w:eastAsia="仿宋_GB2312"/>
          <w:sz w:val="28"/>
          <w:szCs w:val="28"/>
          <w:u w:val="single"/>
        </w:rPr>
      </w:pPr>
      <w:r>
        <w:rPr>
          <w:rFonts w:hint="eastAsia" w:ascii="仿宋" w:hAnsi="仿宋" w:eastAsia="仿宋"/>
          <w:sz w:val="28"/>
          <w:szCs w:val="28"/>
        </w:rPr>
        <w:t>联系电话：</w:t>
      </w:r>
      <w:r>
        <w:rPr>
          <w:rFonts w:hint="eastAsia" w:ascii="仿宋" w:hAnsi="仿宋" w:eastAsia="仿宋"/>
          <w:sz w:val="28"/>
          <w:szCs w:val="28"/>
          <w:u w:val="single"/>
        </w:rPr>
        <w:t>　</w:t>
      </w:r>
      <w:r>
        <w:rPr>
          <w:rFonts w:hint="eastAsia" w:ascii="仿宋_GB2312" w:hAnsi="宋体" w:eastAsia="仿宋_GB2312" w:cs="仿宋_GB2312"/>
          <w:color w:val="000000"/>
          <w:kern w:val="0"/>
          <w:sz w:val="28"/>
          <w:szCs w:val="28"/>
          <w:u w:val="single"/>
          <w:lang w:val="zh-CN"/>
        </w:rPr>
        <w:t>0351-7011255</w:t>
      </w:r>
      <w:r>
        <w:rPr>
          <w:rFonts w:hint="eastAsia" w:ascii="仿宋_GB2312" w:hAnsi="宋体" w:eastAsia="仿宋_GB2312" w:cs="仿宋_GB2312"/>
          <w:color w:val="000000"/>
          <w:kern w:val="0"/>
          <w:sz w:val="28"/>
          <w:szCs w:val="28"/>
          <w:u w:val="single"/>
        </w:rPr>
        <w:t xml:space="preserve">          </w:t>
      </w:r>
    </w:p>
    <w:p>
      <w:pPr>
        <w:rPr>
          <w:rFonts w:ascii="仿宋" w:hAnsi="仿宋" w:eastAsia="仿宋"/>
          <w:sz w:val="28"/>
          <w:szCs w:val="28"/>
        </w:rPr>
      </w:pPr>
    </w:p>
    <w:p>
      <w:pPr>
        <w:rPr>
          <w:rFonts w:hint="eastAsia" w:ascii="黑体" w:hAnsi="黑体" w:eastAsia="黑体"/>
          <w:sz w:val="28"/>
          <w:szCs w:val="28"/>
        </w:rPr>
      </w:pPr>
      <w:r>
        <w:rPr>
          <w:rFonts w:hint="eastAsia" w:ascii="黑体" w:hAnsi="黑体" w:eastAsia="黑体"/>
          <w:sz w:val="28"/>
          <w:szCs w:val="28"/>
        </w:rPr>
        <w:br w:type="page"/>
      </w:r>
    </w:p>
    <w:p>
      <w:pPr>
        <w:rPr>
          <w:rFonts w:ascii="黑体" w:hAnsi="黑体" w:eastAsia="黑体"/>
          <w:sz w:val="28"/>
          <w:szCs w:val="28"/>
        </w:rPr>
      </w:pPr>
      <w:r>
        <w:rPr>
          <w:rFonts w:hint="eastAsia" w:ascii="黑体" w:hAnsi="黑体" w:eastAsia="黑体"/>
          <w:sz w:val="28"/>
          <w:szCs w:val="28"/>
        </w:rPr>
        <w:t>六</w:t>
      </w:r>
      <w:r>
        <w:rPr>
          <w:rFonts w:ascii="黑体" w:hAnsi="黑体" w:eastAsia="黑体"/>
          <w:sz w:val="28"/>
          <w:szCs w:val="28"/>
        </w:rPr>
        <w:t>、</w:t>
      </w:r>
      <w:r>
        <w:rPr>
          <w:rFonts w:hint="eastAsia" w:ascii="黑体" w:hAnsi="黑体" w:eastAsia="黑体"/>
          <w:sz w:val="28"/>
          <w:szCs w:val="28"/>
        </w:rPr>
        <w:t>附件</w:t>
      </w:r>
    </w:p>
    <w:p>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1、单一来源专家员论证意见表</w:t>
      </w:r>
    </w:p>
    <w:p>
      <w:pPr>
        <w:ind w:firstLine="420" w:firstLineChars="200"/>
      </w:pPr>
      <w:r>
        <w:drawing>
          <wp:inline distT="0" distB="0" distL="114300" distR="114300">
            <wp:extent cx="5273675" cy="7470140"/>
            <wp:effectExtent l="0" t="0" r="317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3675" cy="7470140"/>
                    </a:xfrm>
                    <a:prstGeom prst="rect">
                      <a:avLst/>
                    </a:prstGeom>
                    <a:noFill/>
                    <a:ln>
                      <a:noFill/>
                    </a:ln>
                  </pic:spPr>
                </pic:pic>
              </a:graphicData>
            </a:graphic>
          </wp:inline>
        </w:drawing>
      </w:r>
    </w:p>
    <w:p>
      <w:r>
        <w:br w:type="page"/>
      </w:r>
    </w:p>
    <w:p>
      <w:pPr>
        <w:ind w:firstLine="560" w:firstLineChars="200"/>
        <w:rPr>
          <w:rFonts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w:t>
      </w:r>
      <w:r>
        <w:rPr>
          <w:rFonts w:hint="eastAsia" w:ascii="仿宋" w:hAnsi="仿宋" w:eastAsia="仿宋" w:cs="仿宋"/>
          <w:sz w:val="28"/>
          <w:szCs w:val="28"/>
        </w:rPr>
        <w:t>山西大学互联网专线租赁服务</w:t>
      </w:r>
      <w:r>
        <w:rPr>
          <w:rFonts w:hint="eastAsia" w:ascii="仿宋" w:hAnsi="仿宋" w:eastAsia="仿宋" w:cs="仿宋"/>
          <w:sz w:val="28"/>
          <w:szCs w:val="28"/>
          <w:lang w:val="en-US" w:eastAsia="zh-CN"/>
        </w:rPr>
        <w:t>-联通专线</w:t>
      </w:r>
      <w:r>
        <w:rPr>
          <w:rFonts w:hint="eastAsia" w:ascii="仿宋" w:hAnsi="仿宋" w:eastAsia="仿宋" w:cs="仿宋"/>
          <w:sz w:val="28"/>
          <w:szCs w:val="28"/>
        </w:rPr>
        <w:t>采购明细</w:t>
      </w:r>
    </w:p>
    <w:tbl>
      <w:tblPr>
        <w:tblStyle w:val="6"/>
        <w:tblW w:w="8698" w:type="dxa"/>
        <w:tblInd w:w="93" w:type="dxa"/>
        <w:tblLayout w:type="fixed"/>
        <w:tblCellMar>
          <w:top w:w="0" w:type="dxa"/>
          <w:left w:w="108" w:type="dxa"/>
          <w:bottom w:w="0" w:type="dxa"/>
          <w:right w:w="108" w:type="dxa"/>
        </w:tblCellMar>
      </w:tblPr>
      <w:tblGrid>
        <w:gridCol w:w="553"/>
        <w:gridCol w:w="1440"/>
        <w:gridCol w:w="615"/>
        <w:gridCol w:w="540"/>
        <w:gridCol w:w="1125"/>
        <w:gridCol w:w="3855"/>
        <w:gridCol w:w="570"/>
      </w:tblGrid>
      <w:tr>
        <w:tblPrEx>
          <w:tblCellMar>
            <w:top w:w="0" w:type="dxa"/>
            <w:left w:w="108" w:type="dxa"/>
            <w:bottom w:w="0" w:type="dxa"/>
            <w:right w:w="108" w:type="dxa"/>
          </w:tblCellMar>
        </w:tblPrEx>
        <w:trPr>
          <w:trHeight w:val="57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序号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货物名称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2"/>
                <w:szCs w:val="22"/>
              </w:rPr>
            </w:pPr>
            <w:r>
              <w:rPr>
                <w:color w:val="000000"/>
                <w:kern w:val="0"/>
                <w:sz w:val="22"/>
                <w:szCs w:val="22"/>
                <w:lang w:bidi="ar"/>
              </w:rPr>
              <w:t>数量</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预算总价</w:t>
            </w:r>
            <w:r>
              <w:rPr>
                <w:rStyle w:val="82"/>
                <w:lang w:bidi="ar"/>
              </w:rPr>
              <w:t>(</w:t>
            </w:r>
            <w:r>
              <w:rPr>
                <w:rStyle w:val="83"/>
                <w:rFonts w:hint="default"/>
                <w:lang w:bidi="ar"/>
              </w:rPr>
              <w:t>元</w:t>
            </w:r>
            <w:r>
              <w:rPr>
                <w:rStyle w:val="82"/>
                <w:lang w:bidi="ar"/>
              </w:rPr>
              <w:t>)</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规格型号及配置技术参数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备注</w:t>
            </w:r>
          </w:p>
        </w:tc>
      </w:tr>
      <w:tr>
        <w:tblPrEx>
          <w:tblCellMar>
            <w:top w:w="0" w:type="dxa"/>
            <w:left w:w="108" w:type="dxa"/>
            <w:bottom w:w="0" w:type="dxa"/>
            <w:right w:w="108" w:type="dxa"/>
          </w:tblCellMar>
        </w:tblPrEx>
        <w:trPr>
          <w:trHeight w:val="33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山西大学互联网专线-公网总出口及坞城校区至大东关校区裸光纤和坞城校区至太原理工大学教育网山西省节点裸光纤</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2"/>
                <w:szCs w:val="22"/>
              </w:rPr>
            </w:pPr>
            <w:r>
              <w:rPr>
                <w:color w:val="000000"/>
                <w:kern w:val="0"/>
                <w:sz w:val="22"/>
                <w:szCs w:val="22"/>
                <w:lang w:bidi="ar"/>
              </w:rPr>
              <w:t xml:space="preserve">1 </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930000 </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1、提供一条带宽不小于2Gbps互联网出口专线；</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2、提供公网IP地址280个（1个C类地址+8+16）；</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3、提供山西大学教工家属楼到山西大学校园网的互通光缆，实现在家中上校园网；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4、从用户终端到山西省出口路由器PING的时延为10ms≤时延；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5、从用户终端到山西省出口路由器PING的丢包率≤4‰。</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6、从山西大学坞城校区理科楼5层学校机房至山西大学大东关校区综合楼8层机房提供裸光纤一条，裸光纤光路损耗不大于-28dBm。</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7、从山西大学坞城校区理科楼5层学校机房至太原理工大学山西省教育网机房提供裸光纤一条，裸光纤光路损耗不大于-28dBm。</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8、提供相关专线至省网出口全路径节点清单和链路拓扑图；提供至大东关校区裸光缆全路径节点清单和链路拓扑图；提供至理工大教育网节点裸光缆全路径节点清单和链路拓扑图。</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2"/>
                <w:szCs w:val="22"/>
              </w:rPr>
            </w:pPr>
          </w:p>
        </w:tc>
      </w:tr>
      <w:tr>
        <w:tblPrEx>
          <w:tblCellMar>
            <w:top w:w="0" w:type="dxa"/>
            <w:left w:w="108" w:type="dxa"/>
            <w:bottom w:w="0" w:type="dxa"/>
            <w:right w:w="108" w:type="dxa"/>
          </w:tblCellMar>
        </w:tblPrEx>
        <w:trPr>
          <w:trHeight w:val="285" w:hRule="atLeast"/>
        </w:trPr>
        <w:tc>
          <w:tcPr>
            <w:tcW w:w="19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合计</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val="en-US" w:eastAsia="zh-CN" w:bidi="ar"/>
              </w:rPr>
              <w:t>9</w:t>
            </w:r>
            <w:r>
              <w:rPr>
                <w:rFonts w:hint="eastAsia" w:ascii="宋体" w:hAnsi="宋体" w:cs="宋体"/>
                <w:color w:val="000000"/>
                <w:kern w:val="0"/>
                <w:sz w:val="22"/>
                <w:szCs w:val="22"/>
                <w:lang w:bidi="ar"/>
              </w:rPr>
              <w:t xml:space="preserve">30000 </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2"/>
                <w:szCs w:val="22"/>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2"/>
                <w:szCs w:val="22"/>
              </w:rPr>
            </w:pPr>
          </w:p>
        </w:tc>
      </w:tr>
    </w:tbl>
    <w:p>
      <w:pPr>
        <w:rPr>
          <w:rFonts w:ascii="黑体" w:hAnsi="黑体" w:eastAsia="黑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D67598"/>
    <w:multiLevelType w:val="multilevel"/>
    <w:tmpl w:val="36D67598"/>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9D3"/>
    <w:rsid w:val="000D0E59"/>
    <w:rsid w:val="001D3FC2"/>
    <w:rsid w:val="002E2085"/>
    <w:rsid w:val="00313636"/>
    <w:rsid w:val="004F3AF3"/>
    <w:rsid w:val="00501C29"/>
    <w:rsid w:val="00532E90"/>
    <w:rsid w:val="00562669"/>
    <w:rsid w:val="0058337C"/>
    <w:rsid w:val="005A0639"/>
    <w:rsid w:val="005C49D3"/>
    <w:rsid w:val="0062130C"/>
    <w:rsid w:val="00743796"/>
    <w:rsid w:val="00811509"/>
    <w:rsid w:val="00826DFA"/>
    <w:rsid w:val="00B43585"/>
    <w:rsid w:val="00B53176"/>
    <w:rsid w:val="00BA62A4"/>
    <w:rsid w:val="00BB0B61"/>
    <w:rsid w:val="00D32C0C"/>
    <w:rsid w:val="00DD322E"/>
    <w:rsid w:val="00EF3892"/>
    <w:rsid w:val="00FA4A19"/>
    <w:rsid w:val="00FD17FA"/>
    <w:rsid w:val="01211334"/>
    <w:rsid w:val="012C5630"/>
    <w:rsid w:val="012F73F7"/>
    <w:rsid w:val="01BC2368"/>
    <w:rsid w:val="01D863CF"/>
    <w:rsid w:val="02A87440"/>
    <w:rsid w:val="03EB7101"/>
    <w:rsid w:val="05E4464C"/>
    <w:rsid w:val="07760434"/>
    <w:rsid w:val="09294B5E"/>
    <w:rsid w:val="0AC0747E"/>
    <w:rsid w:val="0B7A5836"/>
    <w:rsid w:val="0D0F2988"/>
    <w:rsid w:val="0D835B61"/>
    <w:rsid w:val="1029091F"/>
    <w:rsid w:val="13A06E4E"/>
    <w:rsid w:val="147510FD"/>
    <w:rsid w:val="14B35334"/>
    <w:rsid w:val="17F47EE3"/>
    <w:rsid w:val="183A43C7"/>
    <w:rsid w:val="18BF2933"/>
    <w:rsid w:val="18CA0757"/>
    <w:rsid w:val="1B1D69BD"/>
    <w:rsid w:val="1B2D58D4"/>
    <w:rsid w:val="1C320FFF"/>
    <w:rsid w:val="1E4E3685"/>
    <w:rsid w:val="1E853E44"/>
    <w:rsid w:val="1EFF0320"/>
    <w:rsid w:val="203F309D"/>
    <w:rsid w:val="20A57948"/>
    <w:rsid w:val="20AA6442"/>
    <w:rsid w:val="223428D5"/>
    <w:rsid w:val="234A4872"/>
    <w:rsid w:val="28E362E4"/>
    <w:rsid w:val="2B607509"/>
    <w:rsid w:val="2C7C6433"/>
    <w:rsid w:val="2D301231"/>
    <w:rsid w:val="2F5024C1"/>
    <w:rsid w:val="33AB7056"/>
    <w:rsid w:val="33CB4BC1"/>
    <w:rsid w:val="34E05F26"/>
    <w:rsid w:val="35B0075F"/>
    <w:rsid w:val="36481F31"/>
    <w:rsid w:val="36B106D1"/>
    <w:rsid w:val="388422F8"/>
    <w:rsid w:val="388430DC"/>
    <w:rsid w:val="3AAE0502"/>
    <w:rsid w:val="3E7B45A5"/>
    <w:rsid w:val="3FF71B64"/>
    <w:rsid w:val="40F47004"/>
    <w:rsid w:val="41682B01"/>
    <w:rsid w:val="45824D9C"/>
    <w:rsid w:val="46A60101"/>
    <w:rsid w:val="47AB29E4"/>
    <w:rsid w:val="49DB26F5"/>
    <w:rsid w:val="4B2961F2"/>
    <w:rsid w:val="4B2E5020"/>
    <w:rsid w:val="4E106F73"/>
    <w:rsid w:val="4ED9662D"/>
    <w:rsid w:val="4F2347F3"/>
    <w:rsid w:val="4FF843A9"/>
    <w:rsid w:val="500F5A63"/>
    <w:rsid w:val="50281D24"/>
    <w:rsid w:val="537022E8"/>
    <w:rsid w:val="54EE17C1"/>
    <w:rsid w:val="556575EC"/>
    <w:rsid w:val="565078D8"/>
    <w:rsid w:val="58BE40DC"/>
    <w:rsid w:val="5A53096C"/>
    <w:rsid w:val="5E7247D2"/>
    <w:rsid w:val="5EC255F4"/>
    <w:rsid w:val="5FCC7444"/>
    <w:rsid w:val="606348F2"/>
    <w:rsid w:val="619E2E19"/>
    <w:rsid w:val="62A10B58"/>
    <w:rsid w:val="63E62C51"/>
    <w:rsid w:val="644E76E6"/>
    <w:rsid w:val="649C52BA"/>
    <w:rsid w:val="6A7B16B0"/>
    <w:rsid w:val="6E1610C8"/>
    <w:rsid w:val="70180C6A"/>
    <w:rsid w:val="714C59D2"/>
    <w:rsid w:val="761D3F6D"/>
    <w:rsid w:val="764B6D84"/>
    <w:rsid w:val="770A512E"/>
    <w:rsid w:val="7B0C119C"/>
    <w:rsid w:val="7CBA1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81"/>
    <w:qFormat/>
    <w:uiPriority w:val="0"/>
    <w:rPr>
      <w:sz w:val="18"/>
      <w:szCs w:val="18"/>
    </w:r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rFonts w:cs="Times New Roman"/>
      <w:b/>
      <w:bCs/>
    </w:rPr>
  </w:style>
  <w:style w:type="character" w:styleId="10">
    <w:name w:val="FollowedHyperlink"/>
    <w:qFormat/>
    <w:uiPriority w:val="0"/>
    <w:rPr>
      <w:color w:val="800080"/>
      <w:u w:val="single"/>
    </w:rPr>
  </w:style>
  <w:style w:type="character" w:styleId="11">
    <w:name w:val="Hyperlink"/>
    <w:qFormat/>
    <w:uiPriority w:val="0"/>
    <w:rPr>
      <w:color w:val="0000FF"/>
      <w:u w:val="single"/>
    </w:rPr>
  </w:style>
  <w:style w:type="paragraph" w:styleId="12">
    <w:name w:val="List Paragraph"/>
    <w:basedOn w:val="1"/>
    <w:qFormat/>
    <w:uiPriority w:val="34"/>
    <w:pPr>
      <w:ind w:firstLine="420" w:firstLineChars="200"/>
    </w:pPr>
  </w:style>
  <w:style w:type="character" w:customStyle="1" w:styleId="13">
    <w:name w:val="页眉 字符"/>
    <w:basedOn w:val="8"/>
    <w:link w:val="5"/>
    <w:qFormat/>
    <w:uiPriority w:val="0"/>
    <w:rPr>
      <w:kern w:val="2"/>
      <w:sz w:val="18"/>
      <w:szCs w:val="18"/>
    </w:rPr>
  </w:style>
  <w:style w:type="character" w:customStyle="1" w:styleId="14">
    <w:name w:val="页脚 字符"/>
    <w:basedOn w:val="8"/>
    <w:link w:val="4"/>
    <w:qFormat/>
    <w:uiPriority w:val="0"/>
    <w:rPr>
      <w:kern w:val="2"/>
      <w:sz w:val="18"/>
      <w:szCs w:val="18"/>
    </w:rPr>
  </w:style>
  <w:style w:type="paragraph" w:customStyle="1" w:styleId="15">
    <w:name w:val="Heading2"/>
    <w:basedOn w:val="1"/>
    <w:qFormat/>
    <w:uiPriority w:val="0"/>
    <w:pPr>
      <w:widowControl/>
      <w:spacing w:before="100" w:beforeAutospacing="1" w:after="100" w:afterAutospacing="1"/>
      <w:jc w:val="left"/>
      <w:textAlignment w:val="baseline"/>
    </w:pPr>
    <w:rPr>
      <w:rFonts w:ascii="宋体" w:hAnsi="宋体" w:cs="宋体"/>
      <w:b/>
      <w:bCs/>
      <w:kern w:val="0"/>
      <w:sz w:val="36"/>
      <w:szCs w:val="36"/>
    </w:rPr>
  </w:style>
  <w:style w:type="character" w:customStyle="1" w:styleId="16">
    <w:name w:val="NormalCharacter"/>
    <w:semiHidden/>
    <w:qFormat/>
    <w:uiPriority w:val="0"/>
  </w:style>
  <w:style w:type="table" w:customStyle="1" w:styleId="17">
    <w:name w:val="TableNormal"/>
    <w:semiHidden/>
    <w:qFormat/>
    <w:uiPriority w:val="0"/>
    <w:rPr>
      <w:rFonts w:cstheme="minorBidi"/>
    </w:rPr>
    <w:tblPr>
      <w:tblCellMar>
        <w:top w:w="0" w:type="dxa"/>
        <w:left w:w="0" w:type="dxa"/>
        <w:bottom w:w="0" w:type="dxa"/>
        <w:right w:w="0" w:type="dxa"/>
      </w:tblCellMar>
    </w:tblPr>
  </w:style>
  <w:style w:type="paragraph" w:customStyle="1" w:styleId="18">
    <w:name w:val="HtmlNormal"/>
    <w:basedOn w:val="1"/>
    <w:qFormat/>
    <w:uiPriority w:val="0"/>
    <w:pPr>
      <w:widowControl/>
      <w:spacing w:before="100" w:beforeAutospacing="1" w:after="100" w:afterAutospacing="1"/>
      <w:jc w:val="left"/>
      <w:textAlignment w:val="baseline"/>
    </w:pPr>
    <w:rPr>
      <w:rFonts w:ascii="宋体" w:hAnsi="宋体" w:cstheme="minorBidi"/>
      <w:kern w:val="0"/>
      <w:sz w:val="24"/>
      <w:szCs w:val="24"/>
    </w:rPr>
  </w:style>
  <w:style w:type="character" w:customStyle="1" w:styleId="19">
    <w:name w:val="PageNumber"/>
    <w:basedOn w:val="16"/>
    <w:qFormat/>
    <w:uiPriority w:val="0"/>
  </w:style>
  <w:style w:type="paragraph" w:customStyle="1" w:styleId="20">
    <w:name w:val="UserStyle_0"/>
    <w:basedOn w:val="1"/>
    <w:qFormat/>
    <w:uiPriority w:val="0"/>
    <w:pPr>
      <w:widowControl/>
      <w:spacing w:before="100" w:beforeAutospacing="1" w:after="100" w:afterAutospacing="1"/>
      <w:jc w:val="left"/>
      <w:textAlignment w:val="baseline"/>
    </w:pPr>
    <w:rPr>
      <w:rFonts w:ascii="宋体" w:hAnsi="宋体" w:cstheme="minorBidi"/>
      <w:kern w:val="0"/>
      <w:sz w:val="24"/>
      <w:szCs w:val="24"/>
    </w:rPr>
  </w:style>
  <w:style w:type="paragraph" w:customStyle="1" w:styleId="21">
    <w:name w:val="Acetate"/>
    <w:basedOn w:val="1"/>
    <w:semiHidden/>
    <w:qFormat/>
    <w:uiPriority w:val="0"/>
    <w:pPr>
      <w:widowControl/>
      <w:textAlignment w:val="baseline"/>
    </w:pPr>
    <w:rPr>
      <w:rFonts w:cstheme="minorBidi"/>
      <w:sz w:val="18"/>
      <w:szCs w:val="18"/>
    </w:rPr>
  </w:style>
  <w:style w:type="table" w:customStyle="1" w:styleId="22">
    <w:name w:val="TableGrid"/>
    <w:basedOn w:val="17"/>
    <w:qFormat/>
    <w:uiPriority w:val="0"/>
  </w:style>
  <w:style w:type="table" w:customStyle="1" w:styleId="23">
    <w:name w:val="TableElegant"/>
    <w:basedOn w:val="17"/>
    <w:qFormat/>
    <w:uiPriority w:val="0"/>
  </w:style>
  <w:style w:type="table" w:customStyle="1" w:styleId="24">
    <w:name w:val="TableClassic1"/>
    <w:basedOn w:val="17"/>
    <w:qFormat/>
    <w:uiPriority w:val="0"/>
  </w:style>
  <w:style w:type="table" w:customStyle="1" w:styleId="25">
    <w:name w:val="TableSubtle1"/>
    <w:basedOn w:val="17"/>
    <w:qFormat/>
    <w:uiPriority w:val="0"/>
  </w:style>
  <w:style w:type="table" w:customStyle="1" w:styleId="26">
    <w:name w:val="TableTheme"/>
    <w:basedOn w:val="17"/>
    <w:qFormat/>
    <w:uiPriority w:val="0"/>
  </w:style>
  <w:style w:type="table" w:customStyle="1" w:styleId="27">
    <w:name w:val="TableColorful1"/>
    <w:basedOn w:val="17"/>
    <w:qFormat/>
    <w:uiPriority w:val="0"/>
  </w:style>
  <w:style w:type="table" w:customStyle="1" w:styleId="28">
    <w:name w:val="TableColorful2"/>
    <w:basedOn w:val="17"/>
    <w:qFormat/>
    <w:uiPriority w:val="0"/>
  </w:style>
  <w:style w:type="table" w:customStyle="1" w:styleId="29">
    <w:name w:val="TableColorful3"/>
    <w:basedOn w:val="17"/>
    <w:qFormat/>
    <w:uiPriority w:val="0"/>
  </w:style>
  <w:style w:type="paragraph" w:customStyle="1" w:styleId="30">
    <w:name w:val="UserStyle_1"/>
    <w:basedOn w:val="1"/>
    <w:qFormat/>
    <w:uiPriority w:val="0"/>
    <w:pPr>
      <w:widowControl/>
      <w:spacing w:before="100" w:beforeAutospacing="1" w:after="100" w:afterAutospacing="1"/>
      <w:jc w:val="left"/>
      <w:textAlignment w:val="baseline"/>
    </w:pPr>
    <w:rPr>
      <w:rFonts w:ascii="宋体" w:hAnsi="宋体" w:cstheme="minorBidi"/>
      <w:kern w:val="0"/>
      <w:sz w:val="24"/>
      <w:szCs w:val="24"/>
    </w:rPr>
  </w:style>
  <w:style w:type="paragraph" w:customStyle="1" w:styleId="31">
    <w:name w:val="UserStyle_2"/>
    <w:basedOn w:val="1"/>
    <w:qFormat/>
    <w:uiPriority w:val="0"/>
    <w:pPr>
      <w:widowControl/>
      <w:spacing w:before="100" w:beforeAutospacing="1" w:after="100" w:afterAutospacing="1"/>
      <w:jc w:val="left"/>
      <w:textAlignment w:val="baseline"/>
    </w:pPr>
    <w:rPr>
      <w:rFonts w:ascii="宋体" w:hAnsi="宋体" w:cstheme="minorBidi"/>
      <w:kern w:val="0"/>
      <w:sz w:val="18"/>
      <w:szCs w:val="18"/>
    </w:rPr>
  </w:style>
  <w:style w:type="paragraph" w:customStyle="1" w:styleId="32">
    <w:name w:val="UserStyle_3"/>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33">
    <w:name w:val="UserStyle_4"/>
    <w:basedOn w:val="1"/>
    <w:qFormat/>
    <w:uiPriority w:val="0"/>
    <w:pPr>
      <w:widowControl/>
      <w:spacing w:before="100" w:beforeAutospacing="1" w:after="100" w:afterAutospacing="1"/>
      <w:jc w:val="left"/>
      <w:textAlignment w:val="baseline"/>
    </w:pPr>
    <w:rPr>
      <w:rFonts w:cstheme="minorBidi"/>
      <w:kern w:val="0"/>
      <w:sz w:val="22"/>
      <w:szCs w:val="22"/>
    </w:rPr>
  </w:style>
  <w:style w:type="paragraph" w:customStyle="1" w:styleId="34">
    <w:name w:val="UserStyle_5"/>
    <w:basedOn w:val="1"/>
    <w:qFormat/>
    <w:uiPriority w:val="0"/>
    <w:pPr>
      <w:widowControl/>
      <w:spacing w:before="100" w:beforeAutospacing="1" w:after="100" w:afterAutospacing="1"/>
      <w:jc w:val="left"/>
      <w:textAlignment w:val="baseline"/>
    </w:pPr>
    <w:rPr>
      <w:rFonts w:ascii="宋体" w:hAnsi="宋体" w:cstheme="minorBidi"/>
      <w:kern w:val="0"/>
      <w:sz w:val="18"/>
      <w:szCs w:val="18"/>
    </w:rPr>
  </w:style>
  <w:style w:type="paragraph" w:customStyle="1" w:styleId="35">
    <w:name w:val="UserStyle_6"/>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36">
    <w:name w:val="UserStyle_7"/>
    <w:basedOn w:val="1"/>
    <w:qFormat/>
    <w:uiPriority w:val="0"/>
    <w:pPr>
      <w:widowControl/>
      <w:spacing w:before="100" w:beforeAutospacing="1" w:after="100" w:afterAutospacing="1"/>
      <w:jc w:val="center"/>
      <w:textAlignment w:val="baseline"/>
    </w:pPr>
    <w:rPr>
      <w:rFonts w:ascii="宋体" w:hAnsi="宋体" w:cstheme="minorBidi"/>
      <w:kern w:val="0"/>
      <w:sz w:val="22"/>
      <w:szCs w:val="22"/>
    </w:rPr>
  </w:style>
  <w:style w:type="paragraph" w:customStyle="1" w:styleId="37">
    <w:name w:val="UserStyle_8"/>
    <w:basedOn w:val="1"/>
    <w:qFormat/>
    <w:uiPriority w:val="0"/>
    <w:pPr>
      <w:widowControl/>
      <w:spacing w:before="100" w:beforeAutospacing="1" w:after="100" w:afterAutospacing="1"/>
      <w:jc w:val="left"/>
      <w:textAlignment w:val="bottom"/>
    </w:pPr>
    <w:rPr>
      <w:rFonts w:ascii="宋体" w:hAnsi="宋体" w:cstheme="minorBidi"/>
      <w:kern w:val="0"/>
      <w:sz w:val="22"/>
      <w:szCs w:val="22"/>
    </w:rPr>
  </w:style>
  <w:style w:type="paragraph" w:customStyle="1" w:styleId="38">
    <w:name w:val="UserStyle_9"/>
    <w:basedOn w:val="1"/>
    <w:qFormat/>
    <w:uiPriority w:val="0"/>
    <w:pPr>
      <w:widowControl/>
      <w:pBdr>
        <w:bottom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39">
    <w:name w:val="UserStyle_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0">
    <w:name w:val="UserStyle_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1">
    <w:name w:val="UserStyle_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cstheme="minorBidi"/>
      <w:kern w:val="0"/>
      <w:sz w:val="22"/>
      <w:szCs w:val="22"/>
    </w:rPr>
  </w:style>
  <w:style w:type="paragraph" w:customStyle="1" w:styleId="42">
    <w:name w:val="UserStyle_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3">
    <w:name w:val="UserStyle_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2"/>
      <w:szCs w:val="22"/>
    </w:rPr>
  </w:style>
  <w:style w:type="paragraph" w:customStyle="1" w:styleId="44">
    <w:name w:val="UserStyle_15"/>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45">
    <w:name w:val="UserStyle_16"/>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46">
    <w:name w:val="UserStyle_17"/>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47">
    <w:name w:val="UserStyle_1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8">
    <w:name w:val="UserStyle_1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9">
    <w:name w:val="UserStyle_20"/>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50">
    <w:name w:val="UserStyle_2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51">
    <w:name w:val="UserStyle_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52">
    <w:name w:val="UserStyle_23"/>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53">
    <w:name w:val="UserStyle_24"/>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54">
    <w:name w:val="UserStyle_2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55">
    <w:name w:val="UserStyle_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color w:val="000000"/>
      <w:kern w:val="0"/>
      <w:sz w:val="20"/>
      <w:szCs w:val="20"/>
    </w:rPr>
  </w:style>
  <w:style w:type="paragraph" w:customStyle="1" w:styleId="56">
    <w:name w:val="UserStyle_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color w:val="000000"/>
      <w:kern w:val="0"/>
      <w:sz w:val="20"/>
      <w:szCs w:val="20"/>
    </w:rPr>
  </w:style>
  <w:style w:type="paragraph" w:customStyle="1" w:styleId="57">
    <w:name w:val="UserStyle_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58">
    <w:name w:val="UserStyle_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59">
    <w:name w:val="UserStyle_30"/>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60">
    <w:name w:val="UserStyle_31"/>
    <w:basedOn w:val="1"/>
    <w:qFormat/>
    <w:uiPriority w:val="0"/>
    <w:pPr>
      <w:widowControl/>
      <w:spacing w:before="100" w:beforeAutospacing="1" w:after="100" w:afterAutospacing="1"/>
      <w:jc w:val="center"/>
      <w:textAlignment w:val="baseline"/>
    </w:pPr>
    <w:rPr>
      <w:rFonts w:ascii="宋体" w:hAnsi="宋体" w:cstheme="minorBidi"/>
      <w:kern w:val="0"/>
      <w:sz w:val="22"/>
      <w:szCs w:val="22"/>
    </w:rPr>
  </w:style>
  <w:style w:type="paragraph" w:customStyle="1" w:styleId="61">
    <w:name w:val="UserStyle_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62">
    <w:name w:val="UserStyle_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63">
    <w:name w:val="UserStyle_3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Arial Unicode MS" w:hAnsi="Arial Unicode MS" w:cstheme="minorBidi"/>
      <w:color w:val="000000"/>
      <w:kern w:val="0"/>
      <w:sz w:val="20"/>
      <w:szCs w:val="20"/>
    </w:rPr>
  </w:style>
  <w:style w:type="paragraph" w:customStyle="1" w:styleId="64">
    <w:name w:val="UserStyle_3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Arial Unicode MS" w:hAnsi="Arial Unicode MS" w:cstheme="minorBidi"/>
      <w:color w:val="000000"/>
      <w:kern w:val="0"/>
      <w:sz w:val="20"/>
      <w:szCs w:val="20"/>
    </w:rPr>
  </w:style>
  <w:style w:type="paragraph" w:customStyle="1" w:styleId="65">
    <w:name w:val="UserStyle_3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66">
    <w:name w:val="UserStyle_3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67">
    <w:name w:val="UserStyle_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18"/>
      <w:szCs w:val="18"/>
    </w:rPr>
  </w:style>
  <w:style w:type="paragraph" w:customStyle="1" w:styleId="68">
    <w:name w:val="UserStyle_3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69">
    <w:name w:val="UserStyle_4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70">
    <w:name w:val="UserStyle_4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71">
    <w:name w:val="UserStyle_42"/>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宋体"/>
      <w:b/>
      <w:bCs/>
      <w:kern w:val="0"/>
      <w:sz w:val="22"/>
      <w:szCs w:val="22"/>
    </w:rPr>
  </w:style>
  <w:style w:type="paragraph" w:customStyle="1" w:styleId="72">
    <w:name w:val="UserStyle_43"/>
    <w:basedOn w:val="1"/>
    <w:qFormat/>
    <w:uiPriority w:val="0"/>
    <w:pPr>
      <w:widowControl/>
      <w:spacing w:before="100" w:beforeAutospacing="1" w:after="100" w:afterAutospacing="1"/>
      <w:jc w:val="center"/>
      <w:textAlignment w:val="baseline"/>
    </w:pPr>
    <w:rPr>
      <w:rFonts w:ascii="宋体" w:hAnsi="宋体" w:cs="宋体"/>
      <w:b/>
      <w:bCs/>
      <w:kern w:val="0"/>
      <w:sz w:val="22"/>
      <w:szCs w:val="22"/>
    </w:rPr>
  </w:style>
  <w:style w:type="paragraph" w:customStyle="1" w:styleId="73">
    <w:name w:val="UserStyle_44"/>
    <w:basedOn w:val="1"/>
    <w:qFormat/>
    <w:uiPriority w:val="0"/>
    <w:pPr>
      <w:widowControl/>
      <w:spacing w:before="100" w:beforeAutospacing="1" w:after="100" w:afterAutospacing="1"/>
      <w:jc w:val="right"/>
      <w:textAlignment w:val="baseline"/>
    </w:pPr>
    <w:rPr>
      <w:rFonts w:ascii="宋体" w:hAnsi="宋体" w:cstheme="minorBidi"/>
      <w:kern w:val="0"/>
      <w:sz w:val="22"/>
      <w:szCs w:val="22"/>
    </w:rPr>
  </w:style>
  <w:style w:type="paragraph" w:customStyle="1" w:styleId="74">
    <w:name w:val="UserStyle_45"/>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75">
    <w:name w:val="UserStyle_46"/>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76">
    <w:name w:val="UserStyle_47"/>
    <w:basedOn w:val="1"/>
    <w:qFormat/>
    <w:uiPriority w:val="0"/>
    <w:pPr>
      <w:widowControl/>
      <w:pBdr>
        <w:top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77">
    <w:name w:val="UserStyle_48"/>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78">
    <w:name w:val="UserStyle_49"/>
    <w:basedOn w:val="1"/>
    <w:qFormat/>
    <w:uiPriority w:val="0"/>
    <w:pPr>
      <w:widowControl/>
      <w:pBdr>
        <w:bottom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79">
    <w:name w:val="UserStyle_50"/>
    <w:basedOn w:val="1"/>
    <w:qFormat/>
    <w:uiPriority w:val="0"/>
    <w:pPr>
      <w:widowControl/>
      <w:pBdr>
        <w:bottom w:val="single" w:color="000000" w:sz="4" w:space="0"/>
      </w:pBdr>
      <w:spacing w:before="100" w:beforeAutospacing="1" w:after="100" w:afterAutospacing="1"/>
      <w:jc w:val="right"/>
      <w:textAlignment w:val="baseline"/>
    </w:pPr>
    <w:rPr>
      <w:rFonts w:ascii="宋体" w:hAnsi="宋体" w:cstheme="minorBidi"/>
      <w:kern w:val="0"/>
      <w:sz w:val="22"/>
      <w:szCs w:val="22"/>
    </w:rPr>
  </w:style>
  <w:style w:type="paragraph" w:customStyle="1" w:styleId="80">
    <w:name w:val="UserStyle_51"/>
    <w:basedOn w:val="1"/>
    <w:qFormat/>
    <w:uiPriority w:val="0"/>
    <w:pPr>
      <w:widowControl/>
      <w:pBdr>
        <w:bottom w:val="single" w:color="000000" w:sz="4" w:space="0"/>
      </w:pBdr>
      <w:spacing w:before="100" w:beforeAutospacing="1" w:after="100" w:afterAutospacing="1"/>
      <w:jc w:val="left"/>
      <w:textAlignment w:val="baseline"/>
    </w:pPr>
    <w:rPr>
      <w:rFonts w:ascii="宋体" w:hAnsi="宋体" w:cstheme="minorBidi"/>
      <w:kern w:val="0"/>
      <w:sz w:val="22"/>
      <w:szCs w:val="22"/>
    </w:rPr>
  </w:style>
  <w:style w:type="character" w:customStyle="1" w:styleId="81">
    <w:name w:val="批注框文本 字符"/>
    <w:basedOn w:val="8"/>
    <w:link w:val="3"/>
    <w:qFormat/>
    <w:uiPriority w:val="0"/>
    <w:rPr>
      <w:kern w:val="2"/>
      <w:sz w:val="18"/>
      <w:szCs w:val="18"/>
    </w:rPr>
  </w:style>
  <w:style w:type="character" w:customStyle="1" w:styleId="82">
    <w:name w:val="font11"/>
    <w:basedOn w:val="8"/>
    <w:qFormat/>
    <w:uiPriority w:val="0"/>
    <w:rPr>
      <w:rFonts w:hint="default" w:ascii="Times New Roman" w:hAnsi="Times New Roman" w:cs="Times New Roman"/>
      <w:color w:val="000000"/>
      <w:sz w:val="22"/>
      <w:szCs w:val="22"/>
      <w:u w:val="none"/>
    </w:rPr>
  </w:style>
  <w:style w:type="character" w:customStyle="1" w:styleId="83">
    <w:name w:val="font2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zcc</Company>
  <Pages>4</Pages>
  <Words>278</Words>
  <Characters>1590</Characters>
  <Lines>13</Lines>
  <Paragraphs>3</Paragraphs>
  <TotalTime>27</TotalTime>
  <ScaleCrop>false</ScaleCrop>
  <LinksUpToDate>false</LinksUpToDate>
  <CharactersWithSpaces>1865</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2021-06-03T02:10:00Z</dcterms:created>
  <dc:creator>Administrator</dc:creator>
  <cp:lastModifiedBy>W光泰</cp:lastModifiedBy>
  <dcterms:modified xsi:type="dcterms:W3CDTF">2021-06-18T02:13:57Z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9B2DDA153CAE44478BFB55CB55AD7405</vt:lpwstr>
  </property>
</Properties>
</file>