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中国建筑一局（集团）</w:t>
      </w:r>
      <w:r>
        <w:rPr>
          <w:rFonts w:hint="eastAsia"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</w:rPr>
        <w:t>山西大学东山校区（一期第一阶段）暂估价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B-6学生食堂、B-7、B-8</w:t>
      </w:r>
      <w:r>
        <w:rPr>
          <w:rFonts w:hint="eastAsia" w:ascii="宋体" w:hAnsi="宋体" w:eastAsia="宋体" w:cs="宋体"/>
          <w:sz w:val="24"/>
          <w:szCs w:val="24"/>
        </w:rPr>
        <w:t>学生公寓吊顶工程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山西华拓建筑装饰工程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3108953.02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widowControl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采购单位：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中国建筑一局（集团）</w:t>
      </w:r>
      <w:r>
        <w:rPr>
          <w:rFonts w:hint="eastAsia" w:ascii="宋体" w:hAnsi="宋体" w:eastAsia="宋体" w:cs="宋体"/>
          <w:sz w:val="24"/>
          <w:szCs w:val="24"/>
        </w:rPr>
        <w:t>有限公司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地址：山西大学东山校区内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王冉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电话：13835150098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电话：0351-7070830、18635109055</w:t>
      </w:r>
    </w:p>
    <w:p>
      <w:pPr>
        <w:widowControl/>
        <w:spacing w:line="360" w:lineRule="auto"/>
        <w:ind w:left="479" w:leftChars="114" w:hanging="240" w:hangingChars="1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电子邮件：sll.ll@163.com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06EDF"/>
    <w:rsid w:val="341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</w:rPr>
  </w:style>
  <w:style w:type="paragraph" w:styleId="4">
    <w:name w:val="Body Text First Indent 2"/>
    <w:basedOn w:val="3"/>
    <w:unhideWhenUsed/>
    <w:qFormat/>
    <w:uiPriority w:val="99"/>
    <w:pPr>
      <w:ind w:firstLine="420"/>
    </w:pPr>
  </w:style>
  <w:style w:type="character" w:styleId="7">
    <w:name w:val="FollowedHyperlink"/>
    <w:basedOn w:val="6"/>
    <w:uiPriority w:val="0"/>
    <w:rPr>
      <w:color w:val="0088CC"/>
      <w:u w:val="none"/>
    </w:rPr>
  </w:style>
  <w:style w:type="character" w:styleId="8">
    <w:name w:val="Hyperlink"/>
    <w:basedOn w:val="6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2021-06-04T06:19:52Z</dcterms:created>
  <dc:creator>Administrator</dc:creator>
  <cp:lastModifiedBy>Administrator</cp:lastModifiedBy>
  <dcterms:modified xsi:type="dcterms:W3CDTF">2021-06-04T06:27:03Z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7936794FB73E4CBAB2250CC01583425D</vt:lpwstr>
  </property>
</Properties>
</file>